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浙江万里虹纺织科技股份有限公司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万里虹</w:t>
      </w:r>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浙江万里虹纺织科技股份有限公司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浙江万里虹纺织科技股份有限公司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w:t>
      </w:r>
      <w:bookmarkStart w:id="0" w:name="_GoBack"/>
      <w:bookmarkEnd w:id="0"/>
      <w:r>
        <w:rPr>
          <w:rFonts w:hint="eastAsia" w:ascii="仿宋" w:hAnsi="仿宋" w:eastAsia="仿宋" w:cs="仿宋"/>
          <w:b w:val="0"/>
          <w:i w:val="0"/>
          <w:color w:val="000000"/>
          <w:sz w:val="24"/>
          <w:szCs w:val="24"/>
        </w:rPr>
        <w:t>供应商中的领先者。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浙江万里虹纺织科技股份有限公司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浙江万里虹纺织科技股份有限公司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浙江万里虹纺织科技股份有限公司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340529D1"/>
    <w:rsid w:val="38221B1B"/>
    <w:rsid w:val="39D83A3B"/>
    <w:rsid w:val="3ECB7835"/>
    <w:rsid w:val="52034F54"/>
    <w:rsid w:val="5B2D47AE"/>
    <w:rsid w:val="5FF03B0D"/>
    <w:rsid w:val="619A1F3B"/>
    <w:rsid w:val="68F232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5</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2025-10-13T02:31:22Z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